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E2DE785" w:rsidR="007C2FEE" w:rsidRPr="00D21339" w:rsidRDefault="004D616D" w:rsidP="007C2FEE">
      <w:pPr>
        <w:pStyle w:val="Head"/>
      </w:pPr>
      <w:proofErr w:type="spellStart"/>
      <w:r>
        <w:rPr>
          <w:lang w:val="es-ES"/>
        </w:rPr>
        <w:t>Vögele</w:t>
      </w:r>
      <w:proofErr w:type="spellEnd"/>
      <w:r>
        <w:rPr>
          <w:lang w:val="es-ES"/>
        </w:rPr>
        <w:t xml:space="preserve"> │ Extendido eficiente de asfalto con el detector de bordes Edge </w:t>
      </w:r>
      <w:proofErr w:type="spellStart"/>
      <w:r>
        <w:rPr>
          <w:lang w:val="es-ES"/>
        </w:rPr>
        <w:t>Detection</w:t>
      </w:r>
      <w:proofErr w:type="spellEnd"/>
      <w:r>
        <w:rPr>
          <w:lang w:val="es-ES"/>
        </w:rPr>
        <w:t xml:space="preserve"> </w:t>
      </w:r>
    </w:p>
    <w:p w14:paraId="34A89D42" w14:textId="2AD7A328" w:rsidR="007C2FEE" w:rsidRPr="00D21339" w:rsidRDefault="004D616D" w:rsidP="007C2FEE">
      <w:pPr>
        <w:pStyle w:val="Subhead"/>
      </w:pPr>
      <w:r>
        <w:rPr>
          <w:bCs/>
          <w:iCs w:val="0"/>
          <w:lang w:val="es-ES"/>
        </w:rPr>
        <w:t>Control automatizado de la anchura de la regla</w:t>
      </w:r>
    </w:p>
    <w:p w14:paraId="5D831D56" w14:textId="6EA999E3" w:rsidR="004D616D" w:rsidRPr="00D21339" w:rsidRDefault="004D616D" w:rsidP="004D616D">
      <w:pPr>
        <w:pStyle w:val="Teaser"/>
      </w:pPr>
      <w:r>
        <w:rPr>
          <w:bCs/>
          <w:lang w:val="es-ES"/>
        </w:rPr>
        <w:t xml:space="preserve">Gracias al sensor láser Edge </w:t>
      </w:r>
      <w:proofErr w:type="spellStart"/>
      <w:r>
        <w:rPr>
          <w:bCs/>
          <w:lang w:val="es-ES"/>
        </w:rPr>
        <w:t>Detection</w:t>
      </w:r>
      <w:proofErr w:type="spellEnd"/>
      <w:r>
        <w:rPr>
          <w:bCs/>
          <w:lang w:val="es-ES"/>
        </w:rPr>
        <w:t xml:space="preserve">, la empresa constructora encargada de la obra reguló de forma automatizada la anchura de la regla de su extendedora «Guion 5» a lo largo de un borde de junta. Así se garantizó un extendido preciso y respetuoso con los recursos y se aligeró la carga de trabajo de los usuarios. Edge </w:t>
      </w:r>
      <w:proofErr w:type="spellStart"/>
      <w:r>
        <w:rPr>
          <w:bCs/>
          <w:lang w:val="es-ES"/>
        </w:rPr>
        <w:t>Detection</w:t>
      </w:r>
      <w:proofErr w:type="spellEnd"/>
      <w:r>
        <w:rPr>
          <w:bCs/>
          <w:lang w:val="es-ES"/>
        </w:rPr>
        <w:t xml:space="preserve"> forma parte de </w:t>
      </w:r>
      <w:proofErr w:type="spellStart"/>
      <w:r>
        <w:rPr>
          <w:bCs/>
          <w:lang w:val="es-ES"/>
        </w:rPr>
        <w:t>AutoTrac</w:t>
      </w:r>
      <w:proofErr w:type="spellEnd"/>
      <w:r>
        <w:rPr>
          <w:bCs/>
          <w:lang w:val="es-ES"/>
        </w:rPr>
        <w:t xml:space="preserve">, el sistema automático de dirección y anchura de la regla de </w:t>
      </w:r>
      <w:proofErr w:type="spellStart"/>
      <w:r>
        <w:rPr>
          <w:bCs/>
          <w:lang w:val="es-ES"/>
        </w:rPr>
        <w:t>Vögele</w:t>
      </w:r>
      <w:proofErr w:type="spellEnd"/>
      <w:r>
        <w:rPr>
          <w:bCs/>
          <w:lang w:val="es-ES"/>
        </w:rPr>
        <w:t>.</w:t>
      </w:r>
    </w:p>
    <w:p w14:paraId="3F5A322C" w14:textId="295F0D15" w:rsidR="004D616D" w:rsidRPr="00D21339" w:rsidRDefault="00294A3C" w:rsidP="004D616D">
      <w:pPr>
        <w:spacing w:line="276" w:lineRule="auto"/>
        <w:rPr>
          <w:b/>
          <w:bCs/>
          <w:sz w:val="22"/>
          <w:szCs w:val="22"/>
        </w:rPr>
      </w:pPr>
      <w:r>
        <w:rPr>
          <w:b/>
          <w:bCs/>
          <w:sz w:val="22"/>
          <w:szCs w:val="22"/>
          <w:lang w:val="es-ES"/>
        </w:rPr>
        <w:t xml:space="preserve">Rehabilitación con dos alimentadoras y dos extendedoras de </w:t>
      </w:r>
      <w:proofErr w:type="spellStart"/>
      <w:r>
        <w:rPr>
          <w:b/>
          <w:bCs/>
          <w:sz w:val="22"/>
          <w:szCs w:val="22"/>
          <w:lang w:val="es-ES"/>
        </w:rPr>
        <w:t>Vögele</w:t>
      </w:r>
      <w:proofErr w:type="spellEnd"/>
    </w:p>
    <w:p w14:paraId="43A0237C" w14:textId="614CDC32" w:rsidR="004D616D" w:rsidRPr="00D21339" w:rsidRDefault="004D616D" w:rsidP="004D616D">
      <w:pPr>
        <w:pStyle w:val="Standardabsatz"/>
      </w:pPr>
      <w:r>
        <w:rPr>
          <w:lang w:val="es-ES"/>
        </w:rPr>
        <w:t>La B535 en Baden-Wurtemberg es una importante carretera de circunvalación. Debido a los daños en la calzada, el tramo de 1,6 km cerca de Heidelberg-</w:t>
      </w:r>
      <w:proofErr w:type="spellStart"/>
      <w:r>
        <w:rPr>
          <w:lang w:val="es-ES"/>
        </w:rPr>
        <w:t>Schwetzingen</w:t>
      </w:r>
      <w:proofErr w:type="spellEnd"/>
      <w:r>
        <w:rPr>
          <w:lang w:val="es-ES"/>
        </w:rPr>
        <w:t xml:space="preserve"> necesitaba urgentemente una rehabilitación. Para una renovación rápida y precisa del tramo de dos carriles, la empresa constructora encargada de las obras, </w:t>
      </w:r>
      <w:proofErr w:type="spellStart"/>
      <w:r>
        <w:rPr>
          <w:lang w:val="es-ES"/>
        </w:rPr>
        <w:t>Eiffage</w:t>
      </w:r>
      <w:proofErr w:type="spellEnd"/>
      <w:r>
        <w:rPr>
          <w:lang w:val="es-ES"/>
        </w:rPr>
        <w:t xml:space="preserve"> Infra-Bau SE, apostó por un sistema de extendido escalonado «caliente a caliente» con dos alimentadoras y dos extendedoras de </w:t>
      </w:r>
      <w:proofErr w:type="spellStart"/>
      <w:r>
        <w:rPr>
          <w:lang w:val="es-ES"/>
        </w:rPr>
        <w:t>Vögele</w:t>
      </w:r>
      <w:proofErr w:type="spellEnd"/>
      <w:r>
        <w:rPr>
          <w:lang w:val="es-ES"/>
        </w:rPr>
        <w:t xml:space="preserve"> en combinación con el detector de bordes Edge </w:t>
      </w:r>
      <w:proofErr w:type="spellStart"/>
      <w:r>
        <w:rPr>
          <w:lang w:val="es-ES"/>
        </w:rPr>
        <w:t>Detection</w:t>
      </w:r>
      <w:proofErr w:type="spellEnd"/>
      <w:r>
        <w:rPr>
          <w:lang w:val="es-ES"/>
        </w:rPr>
        <w:t xml:space="preserve">. En primer lugar, la empresa constructora fresó </w:t>
      </w:r>
      <w:r>
        <w:rPr>
          <w:i/>
          <w:iCs/>
          <w:lang w:val="es-ES"/>
        </w:rPr>
        <w:t>in situ</w:t>
      </w:r>
      <w:r>
        <w:rPr>
          <w:lang w:val="es-ES"/>
        </w:rPr>
        <w:t xml:space="preserve"> la superficie asfáltica que había que rehabilitar hasta alcanzar la capa de base. Para renovar la capa ligante de 10 cm de espesor y la capa de rodadura de 4 cm de espesor se utilizaron dos extendedoras de </w:t>
      </w:r>
      <w:proofErr w:type="spellStart"/>
      <w:r>
        <w:rPr>
          <w:lang w:val="es-ES"/>
        </w:rPr>
        <w:t>Vögele</w:t>
      </w:r>
      <w:proofErr w:type="spellEnd"/>
      <w:r>
        <w:rPr>
          <w:lang w:val="es-ES"/>
        </w:rPr>
        <w:t xml:space="preserve"> de última generación: una SUPER 1900-5 X y una SUPER 2100-5 X. Dos alimentadoras modelo MT 3000-2i Offset garantizaron un suministro ininterrumpido de mezcla asfáltica.</w:t>
      </w:r>
    </w:p>
    <w:p w14:paraId="717E1FD0" w14:textId="5CA8553C" w:rsidR="004D616D" w:rsidRPr="00D21339" w:rsidRDefault="004D616D" w:rsidP="004D616D">
      <w:pPr>
        <w:spacing w:line="276" w:lineRule="auto"/>
        <w:rPr>
          <w:b/>
          <w:bCs/>
          <w:sz w:val="22"/>
          <w:szCs w:val="22"/>
        </w:rPr>
      </w:pPr>
      <w:r>
        <w:rPr>
          <w:b/>
          <w:bCs/>
          <w:sz w:val="22"/>
          <w:szCs w:val="22"/>
          <w:lang w:val="es-ES"/>
        </w:rPr>
        <w:t xml:space="preserve">Extendido «caliente a caliente» con Edge </w:t>
      </w:r>
      <w:proofErr w:type="spellStart"/>
      <w:r>
        <w:rPr>
          <w:b/>
          <w:bCs/>
          <w:sz w:val="22"/>
          <w:szCs w:val="22"/>
          <w:lang w:val="es-ES"/>
        </w:rPr>
        <w:t>Detection</w:t>
      </w:r>
      <w:proofErr w:type="spellEnd"/>
    </w:p>
    <w:p w14:paraId="0E97719E" w14:textId="24AC1FDF" w:rsidR="004D616D" w:rsidRPr="00D21339" w:rsidRDefault="004D616D" w:rsidP="004D616D">
      <w:pPr>
        <w:pStyle w:val="Standardabsatz"/>
        <w:rPr>
          <w:color w:val="000000"/>
          <w:szCs w:val="22"/>
        </w:rPr>
      </w:pPr>
      <w:r>
        <w:rPr>
          <w:szCs w:val="22"/>
          <w:lang w:val="es-ES"/>
        </w:rPr>
        <w:t xml:space="preserve">Con la SUPER 1900-5 X, el equipo extendió primero una pasada junto a la barrera central. En paralelo, detrás de ella, le siguió la SUPER 2100-5 X, equipada con el detector de bordes Edge </w:t>
      </w:r>
      <w:proofErr w:type="spellStart"/>
      <w:r>
        <w:rPr>
          <w:szCs w:val="22"/>
          <w:lang w:val="es-ES"/>
        </w:rPr>
        <w:t>Detection</w:t>
      </w:r>
      <w:proofErr w:type="spellEnd"/>
      <w:r>
        <w:rPr>
          <w:szCs w:val="22"/>
          <w:lang w:val="es-ES"/>
        </w:rPr>
        <w:t xml:space="preserve">: el sensor láser estaba fijado a la placa lateral </w:t>
      </w:r>
      <w:r>
        <w:rPr>
          <w:color w:val="000000"/>
          <w:szCs w:val="22"/>
          <w:lang w:val="es-ES"/>
        </w:rPr>
        <w:t xml:space="preserve">izquierda de la regla de extendido AB 600 y utilizaba el borde de junta de la primera pasada como referencia para el control automático de la anchura de la regla. En concreto, funciona así: el sensor escanea </w:t>
      </w:r>
      <w:r>
        <w:rPr>
          <w:szCs w:val="22"/>
          <w:lang w:val="es-ES"/>
        </w:rPr>
        <w:t xml:space="preserve">un área de medición de 70° delante de la placa lateral y detecta bordes con un perfil de al menos 2 cm. Si el operador de la regla activa la función correspondiente, la sección extensible de la regla sigue automáticamente el borde. «Así, pudimos extender la segunda pasada sin problemas, de forma muy rápida y precisa», afirma el conductor de extendedora Michael </w:t>
      </w:r>
      <w:proofErr w:type="spellStart"/>
      <w:r>
        <w:rPr>
          <w:szCs w:val="22"/>
          <w:lang w:val="es-ES"/>
        </w:rPr>
        <w:t>Wen</w:t>
      </w:r>
      <w:r>
        <w:rPr>
          <w:color w:val="000000"/>
          <w:szCs w:val="22"/>
          <w:lang w:val="es-ES"/>
        </w:rPr>
        <w:t>z</w:t>
      </w:r>
      <w:proofErr w:type="spellEnd"/>
      <w:r>
        <w:rPr>
          <w:color w:val="000000"/>
          <w:szCs w:val="22"/>
          <w:lang w:val="es-ES"/>
        </w:rPr>
        <w:t>.</w:t>
      </w:r>
    </w:p>
    <w:p w14:paraId="4D177967" w14:textId="7A4F6CCC" w:rsidR="0091333F" w:rsidRPr="0091333F" w:rsidRDefault="004D616D" w:rsidP="0091333F">
      <w:pPr>
        <w:spacing w:line="276" w:lineRule="auto"/>
        <w:rPr>
          <w:b/>
          <w:bCs/>
          <w:sz w:val="22"/>
          <w:szCs w:val="22"/>
        </w:rPr>
      </w:pPr>
      <w:r>
        <w:rPr>
          <w:b/>
          <w:bCs/>
          <w:color w:val="000000"/>
          <w:sz w:val="22"/>
          <w:szCs w:val="22"/>
          <w:lang w:val="es-ES"/>
        </w:rPr>
        <w:t xml:space="preserve">Edge </w:t>
      </w:r>
      <w:proofErr w:type="spellStart"/>
      <w:r>
        <w:rPr>
          <w:b/>
          <w:bCs/>
          <w:color w:val="000000"/>
          <w:sz w:val="22"/>
          <w:szCs w:val="22"/>
          <w:lang w:val="es-ES"/>
        </w:rPr>
        <w:t>Detection</w:t>
      </w:r>
      <w:proofErr w:type="spellEnd"/>
      <w:r>
        <w:rPr>
          <w:b/>
          <w:bCs/>
          <w:color w:val="000000"/>
          <w:sz w:val="22"/>
          <w:szCs w:val="22"/>
          <w:lang w:val="es-ES"/>
        </w:rPr>
        <w:t xml:space="preserve"> ayuda al usuario</w:t>
      </w:r>
    </w:p>
    <w:p w14:paraId="6E33D07A" w14:textId="47AFFF2A" w:rsidR="004D616D" w:rsidRPr="006F280A" w:rsidRDefault="004D616D" w:rsidP="004D616D">
      <w:pPr>
        <w:pStyle w:val="Standardabsatz"/>
        <w:rPr>
          <w:szCs w:val="22"/>
        </w:rPr>
      </w:pPr>
      <w:r>
        <w:rPr>
          <w:szCs w:val="22"/>
          <w:lang w:val="es-ES"/>
        </w:rPr>
        <w:t xml:space="preserve">En algunos tramos de la autovía, la anchura de extendido variaba entre 8 m y 11,80 m. Con un extendido convencional, el operador de la regla habría tenido que controlar manualmente la entrada y la salida de las secciones extensibles de la regla. Sin embargo, gracias a Edge </w:t>
      </w:r>
      <w:proofErr w:type="spellStart"/>
      <w:r>
        <w:rPr>
          <w:szCs w:val="22"/>
          <w:lang w:val="es-ES"/>
        </w:rPr>
        <w:t>Detection</w:t>
      </w:r>
      <w:proofErr w:type="spellEnd"/>
      <w:r>
        <w:rPr>
          <w:szCs w:val="22"/>
          <w:lang w:val="es-ES"/>
        </w:rPr>
        <w:t xml:space="preserve">, la anchura de la regla se adaptó automáticamente al trazado de los bordes. Esto le permitió al operador de la regla centrarse en otros aspectos, como garantizar la calidad del extendido. Además, en obras situadas junto a tráfico en circulación, el control automatizado de la anchura de la regla contribuye a la prevención de riesgos, ya que mantiene a los usuarios alejados de las zonas de peligro. Otra ventaja del extendido con el sensor Edge </w:t>
      </w:r>
      <w:proofErr w:type="spellStart"/>
      <w:r>
        <w:rPr>
          <w:szCs w:val="22"/>
          <w:lang w:val="es-ES"/>
        </w:rPr>
        <w:t>Detection</w:t>
      </w:r>
      <w:proofErr w:type="spellEnd"/>
      <w:r>
        <w:rPr>
          <w:szCs w:val="22"/>
          <w:lang w:val="es-ES"/>
        </w:rPr>
        <w:t xml:space="preserve"> radica en que, gracias al control automatizado de la anchura de la regla, se utilizó exactamente la cantidad </w:t>
      </w:r>
      <w:r>
        <w:rPr>
          <w:szCs w:val="22"/>
          <w:lang w:val="es-ES"/>
        </w:rPr>
        <w:lastRenderedPageBreak/>
        <w:t xml:space="preserve">adecuada de mezcla para unir perfectamente a la junta las dos pasadas de extendido. «Con Edge </w:t>
      </w:r>
      <w:proofErr w:type="spellStart"/>
      <w:r>
        <w:rPr>
          <w:szCs w:val="22"/>
          <w:lang w:val="es-ES"/>
        </w:rPr>
        <w:t>Detection</w:t>
      </w:r>
      <w:proofErr w:type="spellEnd"/>
      <w:r>
        <w:rPr>
          <w:szCs w:val="22"/>
          <w:lang w:val="es-ES"/>
        </w:rPr>
        <w:t xml:space="preserve"> evitamos los excesos de anchura, ya que el sensor sigue el borde de forma fiable. Así se ahorra material y, por lo tanto, costes», subraya </w:t>
      </w:r>
      <w:proofErr w:type="spellStart"/>
      <w:r>
        <w:rPr>
          <w:szCs w:val="22"/>
          <w:lang w:val="es-ES"/>
        </w:rPr>
        <w:t>Wenz</w:t>
      </w:r>
      <w:proofErr w:type="spellEnd"/>
      <w:r>
        <w:rPr>
          <w:szCs w:val="22"/>
          <w:lang w:val="es-ES"/>
        </w:rPr>
        <w:t>.</w:t>
      </w:r>
    </w:p>
    <w:p w14:paraId="0EBF78B7" w14:textId="77777777" w:rsidR="00D21339" w:rsidRPr="00D21339" w:rsidRDefault="00D21339" w:rsidP="00BC487A">
      <w:pPr>
        <w:rPr>
          <w:b/>
          <w:bCs/>
          <w:sz w:val="22"/>
          <w:szCs w:val="22"/>
        </w:rPr>
      </w:pPr>
    </w:p>
    <w:p w14:paraId="64ABBB85" w14:textId="4C5C5F43" w:rsidR="007C2FEE" w:rsidRPr="00D21339" w:rsidRDefault="007C2FEE" w:rsidP="00BC487A">
      <w:pPr>
        <w:rPr>
          <w:b/>
          <w:bCs/>
          <w:sz w:val="22"/>
          <w:szCs w:val="22"/>
        </w:rPr>
      </w:pPr>
      <w:r>
        <w:rPr>
          <w:b/>
          <w:bCs/>
          <w:sz w:val="22"/>
          <w:szCs w:val="22"/>
          <w:lang w:val="es-ES"/>
        </w:rPr>
        <w:t>Fotos:</w:t>
      </w:r>
    </w:p>
    <w:p w14:paraId="06345839" w14:textId="77777777" w:rsidR="00BC487A" w:rsidRPr="00D21339" w:rsidRDefault="00BC487A" w:rsidP="00BC487A">
      <w:pPr>
        <w:rPr>
          <w:rFonts w:eastAsiaTheme="minorHAnsi" w:cstheme="minorBidi"/>
          <w:b/>
          <w:sz w:val="22"/>
          <w:szCs w:val="24"/>
        </w:rPr>
      </w:pPr>
    </w:p>
    <w:p w14:paraId="76801AC9" w14:textId="7562627C" w:rsidR="00AE4E11" w:rsidRPr="00AE4E11" w:rsidRDefault="00AA16C2" w:rsidP="00AE4E11">
      <w:pPr>
        <w:pStyle w:val="BUbold"/>
        <w:rPr>
          <w:b w:val="0"/>
          <w:color w:val="000000"/>
          <w:szCs w:val="20"/>
        </w:rPr>
      </w:pPr>
      <w:r>
        <w:rPr>
          <w:b w:val="0"/>
          <w:noProof/>
          <w:lang w:val="es-ES"/>
        </w:rPr>
        <w:drawing>
          <wp:inline distT="0" distB="0" distL="0" distR="0" wp14:anchorId="0E6E556A" wp14:editId="5EE7E098">
            <wp:extent cx="2086086" cy="1390650"/>
            <wp:effectExtent l="0" t="0" r="9525" b="0"/>
            <wp:docPr id="1970633594" name="Grafik 3" descr="Una imagen que contiene cielo, exterior, vehículo, vehículo terrestre. El contenido generado por la IA puede contener err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633594" name="Grafik 3" descr="Ein Bild, das Himmel, draußen, Fahrzeug, Landfahrzeug enthält.&#10;&#10;KI-generierte Inhalte können fehlerhaft sein."/>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097350" cy="1398159"/>
                    </a:xfrm>
                    <a:prstGeom prst="rect">
                      <a:avLst/>
                    </a:prstGeom>
                    <a:noFill/>
                    <a:ln>
                      <a:noFill/>
                    </a:ln>
                  </pic:spPr>
                </pic:pic>
              </a:graphicData>
            </a:graphic>
          </wp:inline>
        </w:drawing>
      </w:r>
      <w:r>
        <w:rPr>
          <w:b w:val="0"/>
          <w:lang w:val="es-ES"/>
        </w:rPr>
        <w:br/>
      </w:r>
      <w:r>
        <w:rPr>
          <w:bCs/>
          <w:lang w:val="es-ES"/>
        </w:rPr>
        <w:t>JV_JR_Edge_Detection_001_PR</w:t>
      </w:r>
      <w:r>
        <w:rPr>
          <w:b w:val="0"/>
          <w:lang w:val="es-ES"/>
        </w:rPr>
        <w:br/>
      </w:r>
      <w:r>
        <w:rPr>
          <w:b w:val="0"/>
          <w:color w:val="000000"/>
          <w:szCs w:val="20"/>
          <w:lang w:val="es-ES"/>
        </w:rPr>
        <w:t xml:space="preserve">Rehabilitación de una autovía: Para el extendido «caliente a caliente» con dos extendedoras de nueva generación de </w:t>
      </w:r>
      <w:proofErr w:type="spellStart"/>
      <w:r>
        <w:rPr>
          <w:b w:val="0"/>
          <w:color w:val="000000"/>
          <w:szCs w:val="20"/>
          <w:lang w:val="es-ES"/>
        </w:rPr>
        <w:t>Vögele</w:t>
      </w:r>
      <w:proofErr w:type="spellEnd"/>
      <w:r>
        <w:rPr>
          <w:b w:val="0"/>
          <w:color w:val="000000"/>
          <w:szCs w:val="20"/>
          <w:lang w:val="es-ES"/>
        </w:rPr>
        <w:t xml:space="preserve">, la empresa ejecutante utilizó el nuevo detector de bordes Edge </w:t>
      </w:r>
      <w:proofErr w:type="spellStart"/>
      <w:r>
        <w:rPr>
          <w:b w:val="0"/>
          <w:color w:val="000000"/>
          <w:szCs w:val="20"/>
          <w:lang w:val="es-ES"/>
        </w:rPr>
        <w:t>Detection</w:t>
      </w:r>
      <w:proofErr w:type="spellEnd"/>
      <w:r>
        <w:rPr>
          <w:b w:val="0"/>
          <w:color w:val="000000"/>
          <w:szCs w:val="20"/>
          <w:lang w:val="es-ES"/>
        </w:rPr>
        <w:t>.</w:t>
      </w:r>
    </w:p>
    <w:p w14:paraId="177BE27E" w14:textId="77777777" w:rsidR="00AE4E11" w:rsidRPr="00AE4E11" w:rsidRDefault="00AE4E11" w:rsidP="00AE4E11">
      <w:pPr>
        <w:pStyle w:val="BUnormal"/>
      </w:pPr>
    </w:p>
    <w:p w14:paraId="6BBBB646" w14:textId="0BE4A52C" w:rsidR="007C2FEE" w:rsidRPr="00294A3C" w:rsidRDefault="00AA16C2" w:rsidP="007C2FEE">
      <w:pPr>
        <w:pStyle w:val="BUbold"/>
      </w:pPr>
      <w:r>
        <w:rPr>
          <w:b w:val="0"/>
          <w:noProof/>
          <w:lang w:val="es-ES"/>
        </w:rPr>
        <w:drawing>
          <wp:inline distT="0" distB="0" distL="0" distR="0" wp14:anchorId="743CC858" wp14:editId="0A12674D">
            <wp:extent cx="2105025" cy="1403276"/>
            <wp:effectExtent l="0" t="0" r="0" b="6985"/>
            <wp:docPr id="853832498" name="Grafik 1" descr="Una imagen que contiene terreno, exterior, carretera, neumáticos. El contenido generado por la IA puede contener err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832498" name="Grafik 1" descr="Ein Bild, das Gelände, draußen, Straße, Reifen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18380" cy="1412179"/>
                    </a:xfrm>
                    <a:prstGeom prst="rect">
                      <a:avLst/>
                    </a:prstGeom>
                    <a:noFill/>
                    <a:ln>
                      <a:noFill/>
                    </a:ln>
                  </pic:spPr>
                </pic:pic>
              </a:graphicData>
            </a:graphic>
          </wp:inline>
        </w:drawing>
      </w:r>
      <w:r>
        <w:rPr>
          <w:b w:val="0"/>
          <w:lang w:val="es-ES"/>
        </w:rPr>
        <w:br/>
      </w:r>
      <w:r>
        <w:rPr>
          <w:bCs/>
          <w:lang w:val="es-ES"/>
        </w:rPr>
        <w:t>JV_JR_Edge_Detection_002_PR</w:t>
      </w:r>
    </w:p>
    <w:p w14:paraId="4CBAA2AC" w14:textId="3DBE42E3" w:rsidR="00AA16C2" w:rsidRDefault="00AE4E11" w:rsidP="00F34F96">
      <w:pPr>
        <w:pStyle w:val="BUnormal"/>
        <w:spacing w:after="0"/>
        <w:rPr>
          <w:szCs w:val="22"/>
          <w:lang w:val="es-ES"/>
        </w:rPr>
      </w:pPr>
      <w:r>
        <w:rPr>
          <w:lang w:val="es-ES"/>
        </w:rPr>
        <w:t xml:space="preserve">El sensor láser Edge </w:t>
      </w:r>
      <w:proofErr w:type="spellStart"/>
      <w:r>
        <w:rPr>
          <w:lang w:val="es-ES"/>
        </w:rPr>
        <w:t>Detection</w:t>
      </w:r>
      <w:proofErr w:type="spellEnd"/>
      <w:r>
        <w:rPr>
          <w:lang w:val="es-ES"/>
        </w:rPr>
        <w:t xml:space="preserve"> de </w:t>
      </w:r>
      <w:proofErr w:type="spellStart"/>
      <w:r>
        <w:rPr>
          <w:lang w:val="es-ES"/>
        </w:rPr>
        <w:t>Vögele</w:t>
      </w:r>
      <w:proofErr w:type="spellEnd"/>
      <w:r>
        <w:rPr>
          <w:lang w:val="es-ES"/>
        </w:rPr>
        <w:t xml:space="preserve"> </w:t>
      </w:r>
      <w:r>
        <w:rPr>
          <w:szCs w:val="22"/>
          <w:lang w:val="es-ES"/>
        </w:rPr>
        <w:t xml:space="preserve">escanea un área de medición de 70° delante de la placa lateral y detecta bordes con un perfil de al menos 2 cm. </w:t>
      </w:r>
    </w:p>
    <w:p w14:paraId="4718E471" w14:textId="77777777" w:rsidR="00F34F96" w:rsidRPr="00F34F96" w:rsidRDefault="00F34F96" w:rsidP="00F34F96">
      <w:pPr>
        <w:pStyle w:val="BUnormal"/>
      </w:pPr>
    </w:p>
    <w:p w14:paraId="06F4C059" w14:textId="77777777" w:rsidR="00AA16C2" w:rsidRPr="00FD1AC8" w:rsidRDefault="00AA16C2" w:rsidP="00FD1AC8">
      <w:pPr>
        <w:pStyle w:val="BUbold"/>
      </w:pPr>
      <w:r>
        <w:rPr>
          <w:bCs/>
          <w:noProof/>
          <w:lang w:val="es-ES"/>
        </w:rPr>
        <w:drawing>
          <wp:inline distT="0" distB="0" distL="0" distR="0" wp14:anchorId="1D6AEF30" wp14:editId="29BC1358">
            <wp:extent cx="2143125" cy="1428675"/>
            <wp:effectExtent l="0" t="0" r="0" b="635"/>
            <wp:docPr id="1893580756" name="Grafik 2" descr="Una imagen que contiene cielo, exterior, rueda, vehículo terrestre.&#10;&#10;El contenido generado por la IA puede ser errón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580756" name="Grafik 2" descr="Ein Bild, das Himmel, draußen, Rad, Landfahrzeu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43125" cy="1428675"/>
                    </a:xfrm>
                    <a:prstGeom prst="rect">
                      <a:avLst/>
                    </a:prstGeom>
                    <a:noFill/>
                    <a:ln>
                      <a:noFill/>
                    </a:ln>
                  </pic:spPr>
                </pic:pic>
              </a:graphicData>
            </a:graphic>
          </wp:inline>
        </w:drawing>
      </w:r>
    </w:p>
    <w:p w14:paraId="0BB94224" w14:textId="2327FEC5" w:rsidR="00AA16C2" w:rsidRPr="00294A3C" w:rsidRDefault="00AA16C2" w:rsidP="00FD1AC8">
      <w:pPr>
        <w:pStyle w:val="BUbold"/>
      </w:pPr>
      <w:r>
        <w:rPr>
          <w:bCs/>
          <w:lang w:val="es-ES"/>
        </w:rPr>
        <w:t>JV_JR_Edge_Detection_003_PR</w:t>
      </w:r>
    </w:p>
    <w:p w14:paraId="45BFD435" w14:textId="4948D023" w:rsidR="00FD1AC8" w:rsidRPr="00AE4E11" w:rsidRDefault="00AE4E11" w:rsidP="00FD1AC8">
      <w:pPr>
        <w:pStyle w:val="BUnormal"/>
        <w:rPr>
          <w:szCs w:val="22"/>
        </w:rPr>
      </w:pPr>
      <w:r>
        <w:rPr>
          <w:szCs w:val="22"/>
          <w:lang w:val="es-ES"/>
        </w:rPr>
        <w:t xml:space="preserve">Detrás de la extendedora SUPER 1900-5 X de </w:t>
      </w:r>
      <w:proofErr w:type="spellStart"/>
      <w:r>
        <w:rPr>
          <w:szCs w:val="22"/>
          <w:lang w:val="es-ES"/>
        </w:rPr>
        <w:t>Vögele</w:t>
      </w:r>
      <w:proofErr w:type="spellEnd"/>
      <w:r>
        <w:rPr>
          <w:szCs w:val="22"/>
          <w:lang w:val="es-ES"/>
        </w:rPr>
        <w:t xml:space="preserve">, le seguía en paralelo la SUPER 2100-5 X con el detector de bordes. El sensor Edge </w:t>
      </w:r>
      <w:proofErr w:type="spellStart"/>
      <w:r>
        <w:rPr>
          <w:szCs w:val="22"/>
          <w:lang w:val="es-ES"/>
        </w:rPr>
        <w:t>Detection</w:t>
      </w:r>
      <w:proofErr w:type="spellEnd"/>
      <w:r>
        <w:rPr>
          <w:szCs w:val="22"/>
          <w:lang w:val="es-ES"/>
        </w:rPr>
        <w:t xml:space="preserve"> utilizó el borde de junta de la primera pasada como referencia para el control automático de la anchura de la regla.</w:t>
      </w:r>
    </w:p>
    <w:p w14:paraId="27DC4265" w14:textId="77777777" w:rsidR="00FD1AC8" w:rsidRPr="00FD1AC8" w:rsidRDefault="00AA16C2" w:rsidP="00FD1AC8">
      <w:pPr>
        <w:pStyle w:val="BUbold"/>
      </w:pPr>
      <w:r>
        <w:rPr>
          <w:bCs/>
          <w:noProof/>
          <w:lang w:val="es-ES"/>
        </w:rPr>
        <w:lastRenderedPageBreak/>
        <w:drawing>
          <wp:inline distT="0" distB="0" distL="0" distR="0" wp14:anchorId="2815A4E7" wp14:editId="6BB3391D">
            <wp:extent cx="2162175" cy="1441374"/>
            <wp:effectExtent l="0" t="0" r="0" b="6985"/>
            <wp:docPr id="1902971633" name="Grafik 4" descr="Una imagen que contiene exterior, persona, ropa, hombre.&#10;&#10;El contenido generado por la IA puede contener err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971633" name="Grafik 4" descr="Ein Bild, das draußen, Person, Kleidung, Mann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175481" cy="1450244"/>
                    </a:xfrm>
                    <a:prstGeom prst="rect">
                      <a:avLst/>
                    </a:prstGeom>
                    <a:noFill/>
                    <a:ln>
                      <a:noFill/>
                    </a:ln>
                  </pic:spPr>
                </pic:pic>
              </a:graphicData>
            </a:graphic>
          </wp:inline>
        </w:drawing>
      </w:r>
    </w:p>
    <w:p w14:paraId="47EBDA5B" w14:textId="60ECF8FC" w:rsidR="00FD1AC8" w:rsidRPr="00294A3C" w:rsidRDefault="00FD1AC8" w:rsidP="00FD1AC8">
      <w:pPr>
        <w:pStyle w:val="BUbold"/>
      </w:pPr>
      <w:r>
        <w:rPr>
          <w:bCs/>
          <w:lang w:val="es-ES"/>
        </w:rPr>
        <w:t>JV_JR_Edge_Detection_004_PR</w:t>
      </w:r>
    </w:p>
    <w:p w14:paraId="4152BEA9" w14:textId="4BEBF995" w:rsidR="00795577" w:rsidRDefault="00795577" w:rsidP="00795577">
      <w:pPr>
        <w:pStyle w:val="BUnormal"/>
      </w:pPr>
      <w:r>
        <w:rPr>
          <w:lang w:val="es-ES"/>
        </w:rPr>
        <w:t xml:space="preserve">Manejo sencillo: tras conectar el sensor Edge </w:t>
      </w:r>
      <w:proofErr w:type="spellStart"/>
      <w:r>
        <w:rPr>
          <w:lang w:val="es-ES"/>
        </w:rPr>
        <w:t>Detection</w:t>
      </w:r>
      <w:proofErr w:type="spellEnd"/>
      <w:r>
        <w:rPr>
          <w:lang w:val="es-ES"/>
        </w:rPr>
        <w:t xml:space="preserve">, solo queda activar la aplicación </w:t>
      </w:r>
      <w:proofErr w:type="spellStart"/>
      <w:r>
        <w:rPr>
          <w:lang w:val="es-ES"/>
        </w:rPr>
        <w:t>AutoTrac</w:t>
      </w:r>
      <w:proofErr w:type="spellEnd"/>
      <w:r>
        <w:rPr>
          <w:lang w:val="es-ES"/>
        </w:rPr>
        <w:t xml:space="preserve"> en la pantalla táctil de la consola de mando del conductor. </w:t>
      </w:r>
    </w:p>
    <w:p w14:paraId="43BC7053" w14:textId="36D2A01F" w:rsidR="00980313" w:rsidRPr="00C927FE" w:rsidRDefault="00980313" w:rsidP="007C2FEE">
      <w:pPr>
        <w:pStyle w:val="BUnormal"/>
        <w:rPr>
          <w:i/>
          <w:iCs/>
        </w:rPr>
      </w:pPr>
    </w:p>
    <w:p w14:paraId="67E83AFA" w14:textId="6DF33779" w:rsidR="00980313" w:rsidRPr="00D21339" w:rsidRDefault="00714D6B" w:rsidP="00A96B2E">
      <w:pPr>
        <w:pStyle w:val="Note"/>
      </w:pPr>
      <w:r>
        <w:rPr>
          <w:iCs/>
          <w:lang w:val="es-ES"/>
        </w:rPr>
        <w:t>Nota: Estas fotos sirven exclusivamente para la vista previa. Para la impresión en las publicaciones, utilice las fotos en una resolución de 300 dpi que se encuentran disponibles en la descarga adjunta.</w:t>
      </w:r>
    </w:p>
    <w:p w14:paraId="717825D0" w14:textId="4B1B0DAB" w:rsidR="00B409DF" w:rsidRDefault="00B409DF" w:rsidP="00B409DF">
      <w:pPr>
        <w:pStyle w:val="Absatzberschrift"/>
        <w:rPr>
          <w:iCs/>
        </w:rPr>
      </w:pPr>
      <w:r>
        <w:rPr>
          <w:bCs/>
          <w:lang w:val="es-ES"/>
        </w:rPr>
        <w:t>Puede obtener más información en:</w:t>
      </w:r>
    </w:p>
    <w:p w14:paraId="294F8CA8" w14:textId="77777777" w:rsidR="00B409DF" w:rsidRDefault="00B409DF" w:rsidP="00B409DF">
      <w:pPr>
        <w:pStyle w:val="Absatzberschrift"/>
      </w:pPr>
    </w:p>
    <w:p w14:paraId="6BD3D8AD" w14:textId="77777777" w:rsidR="00B409DF" w:rsidRPr="002B783A" w:rsidRDefault="00B409DF" w:rsidP="00B409DF">
      <w:pPr>
        <w:pStyle w:val="Absatzberschrift"/>
        <w:rPr>
          <w:b w:val="0"/>
          <w:bCs/>
          <w:szCs w:val="22"/>
        </w:rPr>
      </w:pPr>
      <w:r>
        <w:rPr>
          <w:b w:val="0"/>
          <w:lang w:val="es-ES"/>
        </w:rPr>
        <w:t>WIRTGEN GROUP</w:t>
      </w:r>
    </w:p>
    <w:p w14:paraId="392C6846" w14:textId="77777777" w:rsidR="00B409DF" w:rsidRDefault="00B409DF" w:rsidP="00B409DF">
      <w:pPr>
        <w:pStyle w:val="Fuzeile1"/>
      </w:pPr>
      <w:proofErr w:type="spellStart"/>
      <w:r>
        <w:rPr>
          <w:bCs w:val="0"/>
          <w:iCs w:val="0"/>
          <w:lang w:val="es-ES"/>
        </w:rPr>
        <w:t>Public</w:t>
      </w:r>
      <w:proofErr w:type="spellEnd"/>
      <w:r>
        <w:rPr>
          <w:bCs w:val="0"/>
          <w:iCs w:val="0"/>
          <w:lang w:val="es-ES"/>
        </w:rPr>
        <w:t xml:space="preserve"> </w:t>
      </w:r>
      <w:proofErr w:type="spellStart"/>
      <w:r>
        <w:rPr>
          <w:bCs w:val="0"/>
          <w:iCs w:val="0"/>
          <w:lang w:val="es-ES"/>
        </w:rPr>
        <w:t>Relations</w:t>
      </w:r>
      <w:proofErr w:type="spellEnd"/>
    </w:p>
    <w:p w14:paraId="77A90FFB" w14:textId="77777777" w:rsidR="00B409DF" w:rsidRDefault="00B409DF" w:rsidP="00B409DF">
      <w:pPr>
        <w:pStyle w:val="Fuzeile1"/>
      </w:pPr>
      <w:r>
        <w:rPr>
          <w:bCs w:val="0"/>
          <w:iCs w:val="0"/>
          <w:lang w:val="es-ES"/>
        </w:rPr>
        <w:t>Reinhard-Wirtgen-</w:t>
      </w:r>
      <w:proofErr w:type="spellStart"/>
      <w:r>
        <w:rPr>
          <w:bCs w:val="0"/>
          <w:iCs w:val="0"/>
          <w:lang w:val="es-ES"/>
        </w:rPr>
        <w:t>Straße</w:t>
      </w:r>
      <w:proofErr w:type="spellEnd"/>
      <w:r>
        <w:rPr>
          <w:bCs w:val="0"/>
          <w:iCs w:val="0"/>
          <w:lang w:val="es-ES"/>
        </w:rPr>
        <w:t xml:space="preserve"> 2</w:t>
      </w:r>
    </w:p>
    <w:p w14:paraId="2BD7061F" w14:textId="77777777" w:rsidR="00B409DF" w:rsidRDefault="00B409DF" w:rsidP="00B409DF">
      <w:pPr>
        <w:pStyle w:val="Fuzeile1"/>
      </w:pPr>
      <w:r>
        <w:rPr>
          <w:bCs w:val="0"/>
          <w:iCs w:val="0"/>
          <w:lang w:val="es-ES"/>
        </w:rPr>
        <w:t xml:space="preserve">53578 </w:t>
      </w:r>
      <w:proofErr w:type="spellStart"/>
      <w:r>
        <w:rPr>
          <w:bCs w:val="0"/>
          <w:iCs w:val="0"/>
          <w:lang w:val="es-ES"/>
        </w:rPr>
        <w:t>Windhagen</w:t>
      </w:r>
      <w:proofErr w:type="spellEnd"/>
    </w:p>
    <w:p w14:paraId="7312A980" w14:textId="77777777" w:rsidR="00B409DF" w:rsidRDefault="00B409DF" w:rsidP="00B409DF">
      <w:pPr>
        <w:pStyle w:val="Fuzeile1"/>
      </w:pPr>
      <w:r>
        <w:rPr>
          <w:bCs w:val="0"/>
          <w:iCs w:val="0"/>
          <w:lang w:val="es-ES"/>
        </w:rPr>
        <w:t>Alemania</w:t>
      </w:r>
    </w:p>
    <w:p w14:paraId="2DFD9654" w14:textId="77777777" w:rsidR="00B409DF" w:rsidRDefault="00B409DF" w:rsidP="00B409DF">
      <w:pPr>
        <w:pStyle w:val="Fuzeile1"/>
      </w:pPr>
    </w:p>
    <w:p w14:paraId="747CCDAF" w14:textId="23FA6371" w:rsidR="00B409DF" w:rsidRPr="00914C7E" w:rsidRDefault="00B409DF" w:rsidP="00F34F96">
      <w:pPr>
        <w:pStyle w:val="Fuzeile1"/>
        <w:tabs>
          <w:tab w:val="left" w:pos="2410"/>
        </w:tabs>
        <w:rPr>
          <w:rFonts w:ascii="Times New Roman" w:hAnsi="Times New Roman" w:cs="Times New Roman"/>
        </w:rPr>
      </w:pPr>
      <w:r>
        <w:rPr>
          <w:bCs w:val="0"/>
          <w:iCs w:val="0"/>
          <w:lang w:val="es-ES"/>
        </w:rPr>
        <w:t xml:space="preserve">Teléfono: </w:t>
      </w:r>
      <w:r>
        <w:rPr>
          <w:bCs w:val="0"/>
          <w:iCs w:val="0"/>
          <w:lang w:val="es-ES"/>
        </w:rPr>
        <w:tab/>
        <w:t>+49 (0) 2645 131 – 1966</w:t>
      </w:r>
    </w:p>
    <w:p w14:paraId="72EBA31D" w14:textId="57C5BBC5" w:rsidR="00B409DF" w:rsidRPr="00914C7E" w:rsidRDefault="00B409DF" w:rsidP="00F34F96">
      <w:pPr>
        <w:pStyle w:val="Fuzeile1"/>
        <w:tabs>
          <w:tab w:val="left" w:pos="2410"/>
        </w:tabs>
      </w:pPr>
      <w:r>
        <w:rPr>
          <w:bCs w:val="0"/>
          <w:iCs w:val="0"/>
          <w:lang w:val="es-ES"/>
        </w:rPr>
        <w:t xml:space="preserve">Fax: </w:t>
      </w:r>
      <w:r>
        <w:rPr>
          <w:bCs w:val="0"/>
          <w:iCs w:val="0"/>
          <w:lang w:val="es-ES"/>
        </w:rPr>
        <w:tab/>
        <w:t>+49 (0) 2645 131 – 499</w:t>
      </w:r>
    </w:p>
    <w:p w14:paraId="54DD8925" w14:textId="67C8CEF8" w:rsidR="00B409DF" w:rsidRDefault="00B409DF" w:rsidP="00F34F96">
      <w:pPr>
        <w:pStyle w:val="Fuzeile1"/>
        <w:tabs>
          <w:tab w:val="left" w:pos="2410"/>
        </w:tabs>
      </w:pPr>
      <w:r>
        <w:rPr>
          <w:bCs w:val="0"/>
          <w:iCs w:val="0"/>
          <w:lang w:val="es-ES"/>
        </w:rPr>
        <w:t xml:space="preserve">Correo electrónico: </w:t>
      </w:r>
      <w:r>
        <w:rPr>
          <w:bCs w:val="0"/>
          <w:iCs w:val="0"/>
          <w:lang w:val="es-ES"/>
        </w:rPr>
        <w:tab/>
      </w:r>
      <w:hyperlink r:id="rId12" w:history="1">
        <w:r>
          <w:rPr>
            <w:rStyle w:val="Hyperlink"/>
            <w:bCs w:val="0"/>
            <w:iCs w:val="0"/>
            <w:lang w:val="es-ES"/>
          </w:rPr>
          <w:t>PR@wirtgen-group.com</w:t>
        </w:r>
      </w:hyperlink>
    </w:p>
    <w:p w14:paraId="51E322C9" w14:textId="77777777" w:rsidR="00B409DF" w:rsidRPr="00F91A52" w:rsidRDefault="00B409DF" w:rsidP="00B409DF">
      <w:pPr>
        <w:pStyle w:val="Fuzeile1"/>
        <w:rPr>
          <w:vanish/>
        </w:rPr>
      </w:pPr>
    </w:p>
    <w:p w14:paraId="11BA6AC4" w14:textId="6DB6FCDF" w:rsidR="00B409DF" w:rsidRDefault="00F34F96" w:rsidP="00B409DF">
      <w:pPr>
        <w:pStyle w:val="Fuzeile1"/>
      </w:pPr>
      <w:hyperlink r:id="rId13" w:history="1">
        <w:r w:rsidR="00686489">
          <w:rPr>
            <w:rStyle w:val="Hyperlink"/>
            <w:bCs w:val="0"/>
            <w:iCs w:val="0"/>
            <w:lang w:val="es-ES"/>
          </w:rPr>
          <w:t>www.wirtgen-group.com</w:t>
        </w:r>
      </w:hyperlink>
    </w:p>
    <w:p w14:paraId="02ED9A5B" w14:textId="77777777" w:rsidR="00A76CDD" w:rsidRPr="00114A31" w:rsidRDefault="00A76CDD" w:rsidP="00B409DF">
      <w:pPr>
        <w:pStyle w:val="Fuzeile1"/>
      </w:pPr>
    </w:p>
    <w:p w14:paraId="3D604A55" w14:textId="179BBC00" w:rsidR="00F048D4" w:rsidRPr="00F74540" w:rsidRDefault="00F048D4" w:rsidP="00380A3D">
      <w:pPr>
        <w:pStyle w:val="Fuzeile1"/>
      </w:pPr>
    </w:p>
    <w:sectPr w:rsidR="00F048D4" w:rsidRPr="00F74540"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s-ES"/>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es-ES"/>
            </w:rPr>
            <w:t xml:space="preserve">WIRTGEN </w:t>
          </w:r>
          <w:proofErr w:type="spellStart"/>
          <w:r>
            <w:rPr>
              <w:rStyle w:val="Hervorhebung"/>
              <w:bCs/>
              <w:iCs w:val="0"/>
              <w:szCs w:val="20"/>
              <w:lang w:val="es-ES"/>
            </w:rPr>
            <w:t>GmbH</w:t>
          </w:r>
          <w:proofErr w:type="spellEnd"/>
          <w:r>
            <w:rPr>
              <w:szCs w:val="20"/>
              <w:lang w:val="es-ES"/>
            </w:rPr>
            <w:t xml:space="preserve"> · Reinhard-Wirtgen-</w:t>
          </w:r>
          <w:proofErr w:type="spellStart"/>
          <w:r>
            <w:rPr>
              <w:szCs w:val="20"/>
              <w:lang w:val="es-ES"/>
            </w:rPr>
            <w:t>Str</w:t>
          </w:r>
          <w:proofErr w:type="spellEnd"/>
          <w:r>
            <w:rPr>
              <w:szCs w:val="20"/>
              <w:lang w:val="es-ES"/>
            </w:rPr>
            <w:t xml:space="preserve">. 2 · D-53578 </w:t>
          </w:r>
          <w:proofErr w:type="spellStart"/>
          <w:r>
            <w:rPr>
              <w:szCs w:val="20"/>
              <w:lang w:val="es-ES"/>
            </w:rPr>
            <w:t>Windhagen</w:t>
          </w:r>
          <w:proofErr w:type="spellEnd"/>
          <w:r>
            <w:rPr>
              <w:szCs w:val="20"/>
              <w:lang w:val="es-ES"/>
            </w:rPr>
            <w:t xml:space="preserve">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s-ES"/>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s-ES"/>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33BCC245" w:rsidR="00615CDA" w:rsidRPr="00615CDA" w:rsidRDefault="0091333F">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33BCC245" w:rsidR="00615CDA" w:rsidRPr="00615CDA" w:rsidRDefault="0091333F">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Public</w:t>
                    </w:r>
                  </w:p>
                </w:txbxContent>
              </v:textbox>
              <w10:wrap type="square" anchorx="margin"/>
            </v:shape>
          </w:pict>
        </mc:Fallback>
      </mc:AlternateContent>
    </w:r>
    <w:r>
      <w:rPr>
        <w:noProof/>
        <w:lang w:val="es-ES"/>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s-ES"/>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359FA"/>
    <w:rsid w:val="000401F1"/>
    <w:rsid w:val="00042106"/>
    <w:rsid w:val="0005285B"/>
    <w:rsid w:val="00055529"/>
    <w:rsid w:val="00056224"/>
    <w:rsid w:val="00062C3A"/>
    <w:rsid w:val="00066D09"/>
    <w:rsid w:val="0009665C"/>
    <w:rsid w:val="000A0479"/>
    <w:rsid w:val="000A219E"/>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E0C1B"/>
    <w:rsid w:val="001F359E"/>
    <w:rsid w:val="00200355"/>
    <w:rsid w:val="0021351D"/>
    <w:rsid w:val="00250BAB"/>
    <w:rsid w:val="00253A2E"/>
    <w:rsid w:val="002603EC"/>
    <w:rsid w:val="00282AFC"/>
    <w:rsid w:val="00286C15"/>
    <w:rsid w:val="00294A3C"/>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0A3D"/>
    <w:rsid w:val="00384A08"/>
    <w:rsid w:val="003850A9"/>
    <w:rsid w:val="003967E5"/>
    <w:rsid w:val="003A753A"/>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93960"/>
    <w:rsid w:val="004A1833"/>
    <w:rsid w:val="004B3E60"/>
    <w:rsid w:val="004C1967"/>
    <w:rsid w:val="004D23D0"/>
    <w:rsid w:val="004D2BE0"/>
    <w:rsid w:val="004D616D"/>
    <w:rsid w:val="004E0A77"/>
    <w:rsid w:val="004E61FD"/>
    <w:rsid w:val="004E6EF5"/>
    <w:rsid w:val="004E74CA"/>
    <w:rsid w:val="00506409"/>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C752D"/>
    <w:rsid w:val="005D7B09"/>
    <w:rsid w:val="005E764C"/>
    <w:rsid w:val="005F16C3"/>
    <w:rsid w:val="006063D4"/>
    <w:rsid w:val="00612D6C"/>
    <w:rsid w:val="00615CDA"/>
    <w:rsid w:val="00623B37"/>
    <w:rsid w:val="006330A2"/>
    <w:rsid w:val="00636AED"/>
    <w:rsid w:val="00642EB6"/>
    <w:rsid w:val="006433E2"/>
    <w:rsid w:val="00651E5D"/>
    <w:rsid w:val="00677F11"/>
    <w:rsid w:val="00682B1A"/>
    <w:rsid w:val="00686489"/>
    <w:rsid w:val="00690D7C"/>
    <w:rsid w:val="00690DFE"/>
    <w:rsid w:val="00691678"/>
    <w:rsid w:val="0069219B"/>
    <w:rsid w:val="006B3EEC"/>
    <w:rsid w:val="006C0C87"/>
    <w:rsid w:val="006D7EAC"/>
    <w:rsid w:val="006E0104"/>
    <w:rsid w:val="006F280A"/>
    <w:rsid w:val="006F7602"/>
    <w:rsid w:val="007100BC"/>
    <w:rsid w:val="00714D6B"/>
    <w:rsid w:val="00722A17"/>
    <w:rsid w:val="00723F4F"/>
    <w:rsid w:val="00755AE0"/>
    <w:rsid w:val="0075761B"/>
    <w:rsid w:val="00757B83"/>
    <w:rsid w:val="00774358"/>
    <w:rsid w:val="00791A69"/>
    <w:rsid w:val="0079462A"/>
    <w:rsid w:val="00794830"/>
    <w:rsid w:val="00795577"/>
    <w:rsid w:val="00797CAA"/>
    <w:rsid w:val="007A2B6F"/>
    <w:rsid w:val="007A46B3"/>
    <w:rsid w:val="007A6BD2"/>
    <w:rsid w:val="007B00DF"/>
    <w:rsid w:val="007B7CE0"/>
    <w:rsid w:val="007C2658"/>
    <w:rsid w:val="007C2FEE"/>
    <w:rsid w:val="007C4A1C"/>
    <w:rsid w:val="007D0EFA"/>
    <w:rsid w:val="007D59A2"/>
    <w:rsid w:val="007E20D0"/>
    <w:rsid w:val="007E3DAB"/>
    <w:rsid w:val="007E420F"/>
    <w:rsid w:val="008053B3"/>
    <w:rsid w:val="00812B9C"/>
    <w:rsid w:val="00820315"/>
    <w:rsid w:val="00823073"/>
    <w:rsid w:val="0082316D"/>
    <w:rsid w:val="00832921"/>
    <w:rsid w:val="008334EC"/>
    <w:rsid w:val="00834472"/>
    <w:rsid w:val="00836A5D"/>
    <w:rsid w:val="00840119"/>
    <w:rsid w:val="008427F2"/>
    <w:rsid w:val="00843B45"/>
    <w:rsid w:val="0084571C"/>
    <w:rsid w:val="008565E1"/>
    <w:rsid w:val="00863129"/>
    <w:rsid w:val="00866830"/>
    <w:rsid w:val="00870ACE"/>
    <w:rsid w:val="00873125"/>
    <w:rsid w:val="008755E5"/>
    <w:rsid w:val="00880ED3"/>
    <w:rsid w:val="00881E44"/>
    <w:rsid w:val="00892F6F"/>
    <w:rsid w:val="00896F7E"/>
    <w:rsid w:val="008A3E9C"/>
    <w:rsid w:val="008B1EB7"/>
    <w:rsid w:val="008C2A29"/>
    <w:rsid w:val="008C2DB2"/>
    <w:rsid w:val="008C6567"/>
    <w:rsid w:val="008D26D8"/>
    <w:rsid w:val="008D770E"/>
    <w:rsid w:val="008F7BB7"/>
    <w:rsid w:val="0090337E"/>
    <w:rsid w:val="009049D8"/>
    <w:rsid w:val="00910609"/>
    <w:rsid w:val="009125E2"/>
    <w:rsid w:val="0091333F"/>
    <w:rsid w:val="00914C7E"/>
    <w:rsid w:val="00915841"/>
    <w:rsid w:val="00922098"/>
    <w:rsid w:val="009328FA"/>
    <w:rsid w:val="00936A78"/>
    <w:rsid w:val="009375E1"/>
    <w:rsid w:val="00951E97"/>
    <w:rsid w:val="00952853"/>
    <w:rsid w:val="00963802"/>
    <w:rsid w:val="00963F47"/>
    <w:rsid w:val="009646E4"/>
    <w:rsid w:val="00977EC3"/>
    <w:rsid w:val="00980313"/>
    <w:rsid w:val="0098631D"/>
    <w:rsid w:val="009877C8"/>
    <w:rsid w:val="009A0384"/>
    <w:rsid w:val="009B17A9"/>
    <w:rsid w:val="009B211F"/>
    <w:rsid w:val="009B3F8C"/>
    <w:rsid w:val="009B3FB7"/>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A16C2"/>
    <w:rsid w:val="00AB52F9"/>
    <w:rsid w:val="00AC3138"/>
    <w:rsid w:val="00AC6F42"/>
    <w:rsid w:val="00AD131F"/>
    <w:rsid w:val="00AD32D5"/>
    <w:rsid w:val="00AD70E4"/>
    <w:rsid w:val="00AE4E11"/>
    <w:rsid w:val="00AF3B3A"/>
    <w:rsid w:val="00AF4E8E"/>
    <w:rsid w:val="00AF6569"/>
    <w:rsid w:val="00B06265"/>
    <w:rsid w:val="00B115B5"/>
    <w:rsid w:val="00B409DF"/>
    <w:rsid w:val="00B5232A"/>
    <w:rsid w:val="00B57F1B"/>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27FE"/>
    <w:rsid w:val="00C96E9F"/>
    <w:rsid w:val="00CA35E3"/>
    <w:rsid w:val="00CA4A09"/>
    <w:rsid w:val="00CA4F06"/>
    <w:rsid w:val="00CC5A63"/>
    <w:rsid w:val="00CC787C"/>
    <w:rsid w:val="00CF36C9"/>
    <w:rsid w:val="00D00EC4"/>
    <w:rsid w:val="00D164C8"/>
    <w:rsid w:val="00D166AC"/>
    <w:rsid w:val="00D16C4C"/>
    <w:rsid w:val="00D20B6F"/>
    <w:rsid w:val="00D21339"/>
    <w:rsid w:val="00D36BA2"/>
    <w:rsid w:val="00D37CF4"/>
    <w:rsid w:val="00D4487C"/>
    <w:rsid w:val="00D63D33"/>
    <w:rsid w:val="00D671F6"/>
    <w:rsid w:val="00D67DF0"/>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47535"/>
    <w:rsid w:val="00E51170"/>
    <w:rsid w:val="00E52D70"/>
    <w:rsid w:val="00E55534"/>
    <w:rsid w:val="00E565DC"/>
    <w:rsid w:val="00E7116D"/>
    <w:rsid w:val="00E72429"/>
    <w:rsid w:val="00E83680"/>
    <w:rsid w:val="00E914D1"/>
    <w:rsid w:val="00E960D8"/>
    <w:rsid w:val="00E96557"/>
    <w:rsid w:val="00EB488E"/>
    <w:rsid w:val="00EB5FCA"/>
    <w:rsid w:val="00ED7F68"/>
    <w:rsid w:val="00EF2575"/>
    <w:rsid w:val="00EF5828"/>
    <w:rsid w:val="00F048D4"/>
    <w:rsid w:val="00F207FE"/>
    <w:rsid w:val="00F20920"/>
    <w:rsid w:val="00F23212"/>
    <w:rsid w:val="00F33B16"/>
    <w:rsid w:val="00F34F96"/>
    <w:rsid w:val="00F353EA"/>
    <w:rsid w:val="00F36C27"/>
    <w:rsid w:val="00F5181E"/>
    <w:rsid w:val="00F56318"/>
    <w:rsid w:val="00F67C95"/>
    <w:rsid w:val="00F74540"/>
    <w:rsid w:val="00F75B79"/>
    <w:rsid w:val="00F82525"/>
    <w:rsid w:val="00F91AC4"/>
    <w:rsid w:val="00F97FEA"/>
    <w:rsid w:val="00FA2DD8"/>
    <w:rsid w:val="00FB0AC3"/>
    <w:rsid w:val="00FB5CB4"/>
    <w:rsid w:val="00FB60E1"/>
    <w:rsid w:val="00FD1AC8"/>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FB0AC3"/>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687</Words>
  <Characters>4333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5010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5</cp:revision>
  <cp:lastPrinted>2021-10-20T14:00:00Z</cp:lastPrinted>
  <dcterms:created xsi:type="dcterms:W3CDTF">2026-05-11T14:11:00Z</dcterms:created>
  <dcterms:modified xsi:type="dcterms:W3CDTF">2026-05-27T19:17:00Z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